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0E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 xml:space="preserve">All DalMax Sump and Grates (SOFA’S) are </w:t>
      </w:r>
      <w:proofErr w:type="gramStart"/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Certified</w:t>
      </w:r>
      <w:proofErr w:type="gramEnd"/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 xml:space="preserve"> under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APSP-16 2017 (PA 2021) and NSF/ANSI/CAN 50-2020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SOFA – Suction Outlet Fitting Assembly</w:t>
      </w:r>
    </w:p>
    <w:p w:rsidR="00555614" w:rsidRPr="007B1AD1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0"/>
          <w:szCs w:val="20"/>
        </w:rPr>
      </w:pP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DalMax SOFA’s listed below are IAPMO certified for all custom piping configurations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All suction pipe locations are &gt;16” below top of grate; total flow cannot exceed certified flow rates</w:t>
      </w:r>
    </w:p>
    <w:p w:rsidR="008A78F7" w:rsidRPr="007B1AD1" w:rsidRDefault="008A78F7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47"/>
        <w:gridCol w:w="928"/>
        <w:gridCol w:w="928"/>
        <w:gridCol w:w="704"/>
        <w:gridCol w:w="982"/>
        <w:gridCol w:w="1000"/>
        <w:gridCol w:w="810"/>
        <w:gridCol w:w="639"/>
        <w:gridCol w:w="771"/>
        <w:gridCol w:w="742"/>
        <w:gridCol w:w="638"/>
        <w:gridCol w:w="621"/>
        <w:gridCol w:w="630"/>
      </w:tblGrid>
      <w:tr w:rsidR="00BF19BE" w:rsidRPr="007B1AD1" w:rsidTr="007B1AD1">
        <w:tc>
          <w:tcPr>
            <w:tcW w:w="1947" w:type="dxa"/>
            <w:vMerge w:val="restart"/>
            <w:shd w:val="clear" w:color="auto" w:fill="A5C9EB" w:themeFill="text2" w:themeFillTint="40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Model Number</w:t>
            </w:r>
          </w:p>
        </w:tc>
        <w:tc>
          <w:tcPr>
            <w:tcW w:w="928" w:type="dxa"/>
            <w:vMerge w:val="restart"/>
            <w:shd w:val="clear" w:color="auto" w:fill="A5C9EB" w:themeFill="text2" w:themeFillTint="40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Size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(inches)</w:t>
            </w:r>
          </w:p>
        </w:tc>
        <w:tc>
          <w:tcPr>
            <w:tcW w:w="928" w:type="dxa"/>
            <w:vMerge w:val="restart"/>
            <w:shd w:val="clear" w:color="auto" w:fill="DAE9F7" w:themeFill="text2" w:themeFillTint="1A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Depth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(inches)</w:t>
            </w:r>
          </w:p>
        </w:tc>
        <w:tc>
          <w:tcPr>
            <w:tcW w:w="1686" w:type="dxa"/>
            <w:gridSpan w:val="2"/>
            <w:shd w:val="clear" w:color="auto" w:fill="A5C9EB" w:themeFill="text2" w:themeFillTint="40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Max Port Size (inches)</w:t>
            </w:r>
          </w:p>
        </w:tc>
        <w:tc>
          <w:tcPr>
            <w:tcW w:w="1000" w:type="dxa"/>
            <w:vMerge w:val="restart"/>
            <w:shd w:val="clear" w:color="auto" w:fill="DAE9F7" w:themeFill="text2" w:themeFillTint="1A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Open Area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A10971" w:rsidRPr="007B1AD1">
              <w:rPr>
                <w:rFonts w:ascii="Arial Narrow" w:hAnsi="Arial Narrow" w:cs="Arial"/>
                <w:sz w:val="20"/>
                <w:szCs w:val="20"/>
              </w:rPr>
              <w:t>inches</w:t>
            </w:r>
            <w:r w:rsidR="00A10971" w:rsidRPr="007B1AD1"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449" w:type="dxa"/>
            <w:gridSpan w:val="2"/>
            <w:shd w:val="clear" w:color="auto" w:fill="A5C9EB" w:themeFill="text2" w:themeFillTint="40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Certified Max Flow</w:t>
            </w:r>
            <w:r w:rsidR="00A10971" w:rsidRPr="007B1AD1">
              <w:rPr>
                <w:rFonts w:ascii="Arial Narrow" w:hAnsi="Arial Narrow" w:cs="Arial"/>
                <w:sz w:val="20"/>
                <w:szCs w:val="20"/>
              </w:rPr>
              <w:t xml:space="preserve"> (GPM)</w:t>
            </w:r>
          </w:p>
        </w:tc>
        <w:tc>
          <w:tcPr>
            <w:tcW w:w="1513" w:type="dxa"/>
            <w:gridSpan w:val="2"/>
            <w:shd w:val="clear" w:color="auto" w:fill="DAE9F7" w:themeFill="text2" w:themeFillTint="1A"/>
          </w:tcPr>
          <w:p w:rsidR="00392212" w:rsidRPr="007B1AD1" w:rsidRDefault="00392212" w:rsidP="007364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Velocity at Max Flow</w:t>
            </w:r>
            <w:r w:rsidR="00D431DE" w:rsidRPr="007B1AD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889" w:type="dxa"/>
            <w:gridSpan w:val="3"/>
            <w:shd w:val="clear" w:color="auto" w:fill="DAE9F7" w:themeFill="text2" w:themeFillTint="1A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Flow Rate (GPM)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At Velocity 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6F0605" w:rsidRPr="007B1AD1" w:rsidTr="007B1AD1">
        <w:tc>
          <w:tcPr>
            <w:tcW w:w="1947" w:type="dxa"/>
            <w:vMerge/>
            <w:shd w:val="clear" w:color="auto" w:fill="A5C9EB" w:themeFill="text2" w:themeFillTint="40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A5C9EB" w:themeFill="text2" w:themeFillTint="40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DAE9F7" w:themeFill="text2" w:themeFillTint="1A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Side Port</w:t>
            </w:r>
          </w:p>
        </w:tc>
        <w:tc>
          <w:tcPr>
            <w:tcW w:w="982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Bottom Port</w:t>
            </w:r>
          </w:p>
        </w:tc>
        <w:tc>
          <w:tcPr>
            <w:tcW w:w="1000" w:type="dxa"/>
            <w:vMerge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39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771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742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638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0.5</w:t>
            </w:r>
          </w:p>
        </w:tc>
        <w:tc>
          <w:tcPr>
            <w:tcW w:w="621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1.0</w:t>
            </w:r>
          </w:p>
        </w:tc>
        <w:tc>
          <w:tcPr>
            <w:tcW w:w="630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</w:t>
            </w:r>
          </w:p>
        </w:tc>
      </w:tr>
    </w:tbl>
    <w:p w:rsidR="00555614" w:rsidRPr="007B1AD1" w:rsidRDefault="00555614" w:rsidP="00566222">
      <w:pPr>
        <w:spacing w:after="0"/>
        <w:rPr>
          <w:rFonts w:ascii="Arial Narrow" w:hAnsi="Arial Narrow" w:cs="Arial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1947"/>
        <w:gridCol w:w="933"/>
        <w:gridCol w:w="900"/>
        <w:gridCol w:w="720"/>
        <w:gridCol w:w="990"/>
        <w:gridCol w:w="990"/>
        <w:gridCol w:w="810"/>
        <w:gridCol w:w="630"/>
        <w:gridCol w:w="810"/>
        <w:gridCol w:w="720"/>
        <w:gridCol w:w="630"/>
        <w:gridCol w:w="630"/>
        <w:gridCol w:w="630"/>
      </w:tblGrid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DalMax-SG-242430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</w:tcPr>
          <w:p w:rsidR="00DC6D05" w:rsidRPr="007B1AD1" w:rsidRDefault="00DC6D05" w:rsidP="00B6113A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B6113A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1734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1600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1.56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1.44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DalMax-SG-183625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1984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1440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1.59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1.15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DalMax-SG-183628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2480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1909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1.98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DalMax-SG-183634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B6113A" w:rsidP="00B6113A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2869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2080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2.30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1.66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DalMax-SG-185427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DalMax-SG-185429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2944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1.57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DalMax-SG-185434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4412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2.35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DalMax-SG-187234*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18x72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B6113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803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7715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3.08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1252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2504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3756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DalMax-SG-187242*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18x72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42</w:t>
            </w:r>
          </w:p>
        </w:tc>
        <w:tc>
          <w:tcPr>
            <w:tcW w:w="720" w:type="dxa"/>
          </w:tcPr>
          <w:p w:rsidR="00DC6D05" w:rsidRPr="007B1AD1" w:rsidRDefault="00B6113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803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7715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3.08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1252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2504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3756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DalMax-SG-244834*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24x48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B6113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714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6456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2.90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2226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3339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DalMax-SG-244842*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24x48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42</w:t>
            </w:r>
          </w:p>
        </w:tc>
        <w:tc>
          <w:tcPr>
            <w:tcW w:w="720" w:type="dxa"/>
          </w:tcPr>
          <w:p w:rsidR="00DC6D05" w:rsidRPr="007B1AD1" w:rsidRDefault="00B6113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714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6456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2.90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113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2226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3339</w:t>
            </w:r>
          </w:p>
        </w:tc>
      </w:tr>
    </w:tbl>
    <w:p w:rsidR="00535347" w:rsidRPr="007B1AD1" w:rsidRDefault="0087678A" w:rsidP="007B1AD1">
      <w:pPr>
        <w:spacing w:after="0" w:line="480" w:lineRule="auto"/>
        <w:rPr>
          <w:rFonts w:ascii="Arial Narrow" w:hAnsi="Arial Narrow" w:cs="Arial"/>
          <w:color w:val="153D63" w:themeColor="text2" w:themeTint="E6"/>
          <w:sz w:val="20"/>
          <w:szCs w:val="20"/>
        </w:rPr>
      </w:pPr>
      <w:r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*Tested flow rat</w:t>
      </w:r>
      <w:r w:rsidR="0001305B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 xml:space="preserve">e was </w:t>
      </w:r>
      <w:r w:rsidR="00572C30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hy</w:t>
      </w:r>
      <w:r w:rsidR="00A51064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draulically limited due to lab</w:t>
      </w:r>
      <w:r w:rsidR="00790AFB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 xml:space="preserve"> pipe/pump system not sufficient for large size SOFA’s.</w:t>
      </w:r>
    </w:p>
    <w:p w:rsidR="00C60B12" w:rsidRPr="009E389C" w:rsidRDefault="00C60B12" w:rsidP="00121A3C">
      <w:pPr>
        <w:spacing w:after="0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*The </w:t>
      </w:r>
      <w:proofErr w:type="gramStart"/>
      <w:r w:rsidR="00B2390D">
        <w:rPr>
          <w:rFonts w:ascii="Arial Narrow" w:hAnsi="Arial Narrow" w:cs="Arial"/>
          <w:color w:val="153D63" w:themeColor="text2" w:themeTint="E6"/>
          <w:sz w:val="24"/>
          <w:szCs w:val="20"/>
        </w:rPr>
        <w:t>L</w:t>
      </w: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esser</w:t>
      </w:r>
      <w:proofErr w:type="gramEnd"/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of the Q Formula</w:t>
      </w:r>
      <w:r w:rsidR="00D04ED9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per Section 3.9 of ANSI/APSP/ICC-16-2017 and the velocities derived from the </w:t>
      </w:r>
      <w:r w:rsidR="00E7171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testing of the next size down was considered the most </w:t>
      </w:r>
      <w:r w:rsidR="005D129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conservative</w:t>
      </w:r>
      <w:r w:rsidR="00E7171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flow rate, based on engineering evaluation.</w:t>
      </w:r>
    </w:p>
    <w:p w:rsidR="00E71715" w:rsidRPr="009E389C" w:rsidRDefault="00E71715">
      <w:pPr>
        <w:rPr>
          <w:rFonts w:ascii="Arial Narrow" w:hAnsi="Arial Narrow" w:cs="Arial"/>
          <w:b/>
          <w:bCs/>
          <w:color w:val="153D63" w:themeColor="text2" w:themeTint="E6"/>
          <w:sz w:val="24"/>
          <w:szCs w:val="20"/>
        </w:rPr>
      </w:pPr>
    </w:p>
    <w:p w:rsidR="00E71715" w:rsidRPr="009E389C" w:rsidRDefault="001225BF" w:rsidP="00121A3C">
      <w:pPr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DalMAX SOFA’s listed below are IAPMO certified for single piping configuration only</w:t>
      </w:r>
    </w:p>
    <w:tbl>
      <w:tblPr>
        <w:tblStyle w:val="TableGrid"/>
        <w:tblW w:w="11327" w:type="dxa"/>
        <w:jc w:val="center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441"/>
        <w:gridCol w:w="1091"/>
        <w:gridCol w:w="800"/>
        <w:gridCol w:w="842"/>
        <w:gridCol w:w="795"/>
        <w:gridCol w:w="859"/>
        <w:gridCol w:w="600"/>
        <w:gridCol w:w="627"/>
        <w:gridCol w:w="712"/>
        <w:gridCol w:w="656"/>
        <w:gridCol w:w="489"/>
        <w:gridCol w:w="721"/>
        <w:gridCol w:w="694"/>
      </w:tblGrid>
      <w:tr w:rsidR="009E389C" w:rsidRPr="007B1AD1" w:rsidTr="009E389C">
        <w:trPr>
          <w:jc w:val="center"/>
        </w:trPr>
        <w:tc>
          <w:tcPr>
            <w:tcW w:w="2441" w:type="dxa"/>
            <w:vMerge w:val="restart"/>
            <w:shd w:val="clear" w:color="auto" w:fill="A5C9EB" w:themeFill="text2" w:themeFillTint="40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Model Number</w:t>
            </w:r>
          </w:p>
        </w:tc>
        <w:tc>
          <w:tcPr>
            <w:tcW w:w="1091" w:type="dxa"/>
            <w:vMerge w:val="restart"/>
            <w:shd w:val="clear" w:color="auto" w:fill="A5C9EB" w:themeFill="text2" w:themeFillTint="40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Size (inches)</w:t>
            </w:r>
          </w:p>
        </w:tc>
        <w:tc>
          <w:tcPr>
            <w:tcW w:w="800" w:type="dxa"/>
            <w:vMerge w:val="restart"/>
            <w:shd w:val="clear" w:color="auto" w:fill="DAE9F7" w:themeFill="text2" w:themeFillTint="1A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Depth (inches)</w:t>
            </w:r>
          </w:p>
        </w:tc>
        <w:tc>
          <w:tcPr>
            <w:tcW w:w="1637" w:type="dxa"/>
            <w:gridSpan w:val="2"/>
            <w:shd w:val="clear" w:color="auto" w:fill="A5C9EB" w:themeFill="text2" w:themeFillTint="40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Max Port Size (inches)</w:t>
            </w:r>
          </w:p>
        </w:tc>
        <w:tc>
          <w:tcPr>
            <w:tcW w:w="859" w:type="dxa"/>
            <w:vMerge w:val="restart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Open Area (inches</w:t>
            </w:r>
            <w:r w:rsidRPr="007B1AD1"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227" w:type="dxa"/>
            <w:gridSpan w:val="2"/>
            <w:shd w:val="clear" w:color="auto" w:fill="A5C9EB" w:themeFill="text2" w:themeFillTint="40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Certified Max Flow (GPM)</w:t>
            </w:r>
          </w:p>
        </w:tc>
        <w:tc>
          <w:tcPr>
            <w:tcW w:w="1368" w:type="dxa"/>
            <w:gridSpan w:val="2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Velocity at Max Flow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 xml:space="preserve"> (ft/s)</w:t>
            </w:r>
          </w:p>
        </w:tc>
        <w:tc>
          <w:tcPr>
            <w:tcW w:w="1904" w:type="dxa"/>
            <w:gridSpan w:val="3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Flow Rate (GPM) at Velocity 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9E389C" w:rsidRPr="007B1AD1" w:rsidTr="009E389C">
        <w:trPr>
          <w:jc w:val="center"/>
        </w:trPr>
        <w:tc>
          <w:tcPr>
            <w:tcW w:w="2441" w:type="dxa"/>
            <w:vMerge/>
            <w:shd w:val="clear" w:color="auto" w:fill="A5C9EB" w:themeFill="text2" w:themeFillTint="40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91" w:type="dxa"/>
            <w:vMerge/>
            <w:shd w:val="clear" w:color="auto" w:fill="A5C9EB" w:themeFill="text2" w:themeFillTint="40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  <w:vMerge/>
            <w:shd w:val="clear" w:color="auto" w:fill="DAE9F7" w:themeFill="text2" w:themeFillTint="1A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Side Port</w:t>
            </w:r>
          </w:p>
        </w:tc>
        <w:tc>
          <w:tcPr>
            <w:tcW w:w="795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Bottom Port</w:t>
            </w:r>
          </w:p>
        </w:tc>
        <w:tc>
          <w:tcPr>
            <w:tcW w:w="859" w:type="dxa"/>
            <w:vMerge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27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712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56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489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0.5</w:t>
            </w:r>
          </w:p>
        </w:tc>
        <w:tc>
          <w:tcPr>
            <w:tcW w:w="721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1.0</w:t>
            </w:r>
          </w:p>
        </w:tc>
        <w:tc>
          <w:tcPr>
            <w:tcW w:w="694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</w:t>
            </w:r>
          </w:p>
        </w:tc>
      </w:tr>
    </w:tbl>
    <w:p w:rsidR="002C4E8F" w:rsidRPr="007B1AD1" w:rsidRDefault="002C4E8F" w:rsidP="00566222">
      <w:pPr>
        <w:spacing w:after="0"/>
        <w:rPr>
          <w:rFonts w:ascii="Arial Narrow" w:hAnsi="Arial Narrow" w:cs="Arial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487"/>
        <w:gridCol w:w="1080"/>
        <w:gridCol w:w="753"/>
        <w:gridCol w:w="777"/>
        <w:gridCol w:w="900"/>
        <w:gridCol w:w="810"/>
        <w:gridCol w:w="604"/>
        <w:gridCol w:w="629"/>
        <w:gridCol w:w="657"/>
        <w:gridCol w:w="627"/>
        <w:gridCol w:w="576"/>
        <w:gridCol w:w="720"/>
        <w:gridCol w:w="720"/>
      </w:tblGrid>
      <w:tr w:rsidR="009E389C" w:rsidRPr="007B1AD1" w:rsidTr="009E389C"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00580C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DalMAX-SG-242412-06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777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810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1644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5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1.50</w:t>
            </w:r>
          </w:p>
        </w:tc>
        <w:tc>
          <w:tcPr>
            <w:tcW w:w="62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576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72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  <w:tr w:rsidR="00A240EA" w:rsidRPr="007B1AD1" w:rsidTr="009E389C"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F74DC0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DalMAX-SG-242412-04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77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F74DC0" w:rsidP="00B6113A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</w:t>
            </w:r>
            <w:r w:rsidR="00B6113A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57" w:type="dx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0.64</w:t>
            </w:r>
          </w:p>
        </w:tc>
        <w:tc>
          <w:tcPr>
            <w:tcW w:w="627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576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</w:tr>
      <w:tr w:rsidR="00A240EA" w:rsidRPr="007B1AD1" w:rsidTr="009E389C">
        <w:trPr>
          <w:trHeight w:val="350"/>
        </w:trPr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6C7B76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DalMAX-SG-242421-BEAST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21</w:t>
            </w:r>
          </w:p>
        </w:tc>
        <w:tc>
          <w:tcPr>
            <w:tcW w:w="77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1734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1552</w:t>
            </w:r>
          </w:p>
        </w:tc>
        <w:tc>
          <w:tcPr>
            <w:tcW w:w="657" w:type="dx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1.56</w:t>
            </w:r>
          </w:p>
        </w:tc>
        <w:tc>
          <w:tcPr>
            <w:tcW w:w="627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1.44</w:t>
            </w:r>
          </w:p>
        </w:tc>
        <w:tc>
          <w:tcPr>
            <w:tcW w:w="576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</w:tbl>
    <w:p w:rsidR="007B1AD1" w:rsidRPr="007B1AD1" w:rsidRDefault="007B1AD1" w:rsidP="006615D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0"/>
          <w:szCs w:val="20"/>
        </w:rPr>
      </w:pPr>
    </w:p>
    <w:p w:rsidR="0005083C" w:rsidRPr="00B2390D" w:rsidRDefault="00DF4D7F" w:rsidP="006615D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Grate Service Life: 25 Years</w:t>
      </w:r>
    </w:p>
    <w:p w:rsidR="00E04DC0" w:rsidRPr="00B2390D" w:rsidRDefault="00DF4D7F" w:rsidP="00E04DC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 xml:space="preserve">Sump Service Life: </w:t>
      </w:r>
      <w:r w:rsidR="006615D0"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Life of the Aquatic Facility</w:t>
      </w:r>
      <w:r w:rsidR="00E04DC0"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 xml:space="preserve">  </w:t>
      </w:r>
    </w:p>
    <w:p w:rsidR="0005083C" w:rsidRPr="007B1AD1" w:rsidRDefault="00B6113A" w:rsidP="00E04DC0">
      <w:pPr>
        <w:spacing w:after="0"/>
        <w:jc w:val="right"/>
        <w:rPr>
          <w:rFonts w:ascii="Arial Narrow" w:hAnsi="Arial Narrow" w:cs="Arial"/>
          <w:color w:val="153D63" w:themeColor="text2" w:themeTint="E6"/>
          <w:sz w:val="20"/>
          <w:szCs w:val="20"/>
        </w:rPr>
      </w:pPr>
      <w:r>
        <w:rPr>
          <w:rFonts w:ascii="Arial Narrow" w:hAnsi="Arial Narrow" w:cs="Arial"/>
          <w:color w:val="153D63" w:themeColor="text2" w:themeTint="E6"/>
          <w:sz w:val="20"/>
          <w:szCs w:val="20"/>
        </w:rPr>
        <w:t>REV 4-30-26</w:t>
      </w:r>
    </w:p>
    <w:sectPr w:rsidR="0005083C" w:rsidRPr="007B1AD1" w:rsidSect="000576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55614"/>
    <w:rsid w:val="0000580C"/>
    <w:rsid w:val="0001305B"/>
    <w:rsid w:val="000274DE"/>
    <w:rsid w:val="00040EF9"/>
    <w:rsid w:val="0005083C"/>
    <w:rsid w:val="000576AD"/>
    <w:rsid w:val="00076E39"/>
    <w:rsid w:val="000A4D12"/>
    <w:rsid w:val="000D2D7C"/>
    <w:rsid w:val="000F5D26"/>
    <w:rsid w:val="00117E5E"/>
    <w:rsid w:val="00121A3C"/>
    <w:rsid w:val="001225BF"/>
    <w:rsid w:val="00127235"/>
    <w:rsid w:val="00206B90"/>
    <w:rsid w:val="0021157B"/>
    <w:rsid w:val="00240B3C"/>
    <w:rsid w:val="00266E71"/>
    <w:rsid w:val="0029296E"/>
    <w:rsid w:val="002C4E8F"/>
    <w:rsid w:val="002E6293"/>
    <w:rsid w:val="00313FFA"/>
    <w:rsid w:val="00360787"/>
    <w:rsid w:val="00392212"/>
    <w:rsid w:val="003E059B"/>
    <w:rsid w:val="00424ADB"/>
    <w:rsid w:val="005233B6"/>
    <w:rsid w:val="00535347"/>
    <w:rsid w:val="00541587"/>
    <w:rsid w:val="00541E2C"/>
    <w:rsid w:val="00555614"/>
    <w:rsid w:val="00564C1B"/>
    <w:rsid w:val="00566222"/>
    <w:rsid w:val="00572C30"/>
    <w:rsid w:val="00586E53"/>
    <w:rsid w:val="005D1295"/>
    <w:rsid w:val="006020BE"/>
    <w:rsid w:val="00606A0A"/>
    <w:rsid w:val="00623ABC"/>
    <w:rsid w:val="006615D0"/>
    <w:rsid w:val="006C7B76"/>
    <w:rsid w:val="006D3744"/>
    <w:rsid w:val="006F0605"/>
    <w:rsid w:val="00733E77"/>
    <w:rsid w:val="007364A7"/>
    <w:rsid w:val="00790AFB"/>
    <w:rsid w:val="007B1AD1"/>
    <w:rsid w:val="008045B6"/>
    <w:rsid w:val="0087678A"/>
    <w:rsid w:val="008A78F7"/>
    <w:rsid w:val="008F0693"/>
    <w:rsid w:val="00932C5A"/>
    <w:rsid w:val="00934651"/>
    <w:rsid w:val="009566CB"/>
    <w:rsid w:val="0097533C"/>
    <w:rsid w:val="009975A1"/>
    <w:rsid w:val="009E389C"/>
    <w:rsid w:val="00A10971"/>
    <w:rsid w:val="00A240EA"/>
    <w:rsid w:val="00A51064"/>
    <w:rsid w:val="00A60A61"/>
    <w:rsid w:val="00AB1F35"/>
    <w:rsid w:val="00AE2F55"/>
    <w:rsid w:val="00B05EAF"/>
    <w:rsid w:val="00B2390D"/>
    <w:rsid w:val="00B6113A"/>
    <w:rsid w:val="00B7446D"/>
    <w:rsid w:val="00B9136C"/>
    <w:rsid w:val="00BA54EB"/>
    <w:rsid w:val="00BA6ED2"/>
    <w:rsid w:val="00BF19BE"/>
    <w:rsid w:val="00C10031"/>
    <w:rsid w:val="00C60B12"/>
    <w:rsid w:val="00CA7EC2"/>
    <w:rsid w:val="00D04ED9"/>
    <w:rsid w:val="00D0752E"/>
    <w:rsid w:val="00D431DE"/>
    <w:rsid w:val="00D714D3"/>
    <w:rsid w:val="00D86C8C"/>
    <w:rsid w:val="00DC5A36"/>
    <w:rsid w:val="00DC6D05"/>
    <w:rsid w:val="00DD194D"/>
    <w:rsid w:val="00DD404A"/>
    <w:rsid w:val="00DF4D7F"/>
    <w:rsid w:val="00E04DC0"/>
    <w:rsid w:val="00E71715"/>
    <w:rsid w:val="00EC4118"/>
    <w:rsid w:val="00F24A54"/>
    <w:rsid w:val="00F4430E"/>
    <w:rsid w:val="00F45B95"/>
    <w:rsid w:val="00F74848"/>
    <w:rsid w:val="00F7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293"/>
  </w:style>
  <w:style w:type="paragraph" w:styleId="Heading1">
    <w:name w:val="heading 1"/>
    <w:basedOn w:val="Normal"/>
    <w:next w:val="Normal"/>
    <w:link w:val="Heading1Char"/>
    <w:uiPriority w:val="9"/>
    <w:qFormat/>
    <w:rsid w:val="0055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6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2D456-916A-4105-B5F9-0DDAFA2F1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Estimating</dc:creator>
  <cp:lastModifiedBy>MargaretP</cp:lastModifiedBy>
  <cp:revision>2</cp:revision>
  <dcterms:created xsi:type="dcterms:W3CDTF">2026-04-30T20:50:00Z</dcterms:created>
  <dcterms:modified xsi:type="dcterms:W3CDTF">2026-04-30T20:50:00Z</dcterms:modified>
</cp:coreProperties>
</file>